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3e33a44ff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EIENDOM AS</w:t>
      </w:r>
    </w:p>
    <w:sectPr>
      <w:headerReference xmlns:r="http://schemas.openxmlformats.org/officeDocument/2006/relationships" w:type="default" r:id="R46a3ca8fd5dc426f"/>
      <w:footerReference xmlns:r="http://schemas.openxmlformats.org/officeDocument/2006/relationships" w:type="default" r:id="R59d75de9abb5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AS   ·   Org.nr 819 808 872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3ca8fd5dc426f" /><Relationship Type="http://schemas.openxmlformats.org/officeDocument/2006/relationships/footer" Target="/word/footer1.xml" Id="R59d75de9abb544c6" /></Relationships>
</file>