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4a527304248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INTERFINANCE AS, org.nr 913 726 952,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INTERFINANCE AS</w:t>
      </w:r>
    </w:p>
    <w:sectPr>
      <w:headerReference xmlns:r="http://schemas.openxmlformats.org/officeDocument/2006/relationships" w:type="default" r:id="Rc16e25cbd1f34dad"/>
      <w:footerReference xmlns:r="http://schemas.openxmlformats.org/officeDocument/2006/relationships" w:type="default" r:id="R6fa4f7ad85d8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INTERFINANCE AS   ·   Org.nr 913 726 952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6e25cbd1f34dad" /><Relationship Type="http://schemas.openxmlformats.org/officeDocument/2006/relationships/footer" Target="/word/footer1.xml" Id="R6fa4f7ad85d84bca" /></Relationships>
</file>