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48b2883a740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TRANSETH INVEST AS</w:t>
      </w:r>
    </w:p>
    <w:sectPr>
      <w:headerReference xmlns:r="http://schemas.openxmlformats.org/officeDocument/2006/relationships" w:type="default" r:id="R4dba825ffb924f7b"/>
      <w:footerReference xmlns:r="http://schemas.openxmlformats.org/officeDocument/2006/relationships" w:type="default" r:id="R664000347bce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TRANSETH INVEST AS   ·   Org.nr 919 596 880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a825ffb924f7b" /><Relationship Type="http://schemas.openxmlformats.org/officeDocument/2006/relationships/footer" Target="/word/footer1.xml" Id="R664000347bce40e5" /></Relationships>
</file>