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5709a2337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ABRAHA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Kolsås,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ABRAHA INVEST AS</w:t>
      </w:r>
    </w:p>
    <w:sectPr>
      <w:headerReference xmlns:r="http://schemas.openxmlformats.org/officeDocument/2006/relationships" w:type="default" r:id="Re88000cc36e94be1"/>
      <w:footerReference xmlns:r="http://schemas.openxmlformats.org/officeDocument/2006/relationships" w:type="default" r:id="Rfebea965044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000cc36e94be1" /><Relationship Type="http://schemas.openxmlformats.org/officeDocument/2006/relationships/footer" Target="/word/footer1.xml" Id="Rfebea96504474895" /></Relationships>
</file>