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2f754c57c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LORAN II AS</w:t>
      </w:r>
    </w:p>
    <w:sectPr>
      <w:headerReference xmlns:r="http://schemas.openxmlformats.org/officeDocument/2006/relationships" w:type="default" r:id="R83c075dd630c43e2"/>
      <w:footerReference xmlns:r="http://schemas.openxmlformats.org/officeDocument/2006/relationships" w:type="default" r:id="Rf1d7c2db55b8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LORAN II AS   ·   Org.nr 948 555 956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LORAN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075dd630c43e2" /><Relationship Type="http://schemas.openxmlformats.org/officeDocument/2006/relationships/footer" Target="/word/footer1.xml" Id="Rf1d7c2db55b84964" /></Relationships>
</file>